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957B90" w14:textId="77777777" w:rsidR="00126A5F" w:rsidRDefault="00A8114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Trivia Questions</w:t>
      </w:r>
    </w:p>
    <w:p w14:paraId="14B21476" w14:textId="77777777" w:rsidR="00126A5F" w:rsidRDefault="00126A5F">
      <w:pPr>
        <w:jc w:val="center"/>
        <w:rPr>
          <w:b/>
          <w:sz w:val="24"/>
          <w:szCs w:val="24"/>
        </w:rPr>
      </w:pPr>
    </w:p>
    <w:p w14:paraId="0EC7C1D8" w14:textId="77777777" w:rsidR="00126A5F" w:rsidRDefault="00A8114A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Name a high Vitamin A food</w:t>
      </w:r>
    </w:p>
    <w:p w14:paraId="2064402E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Broccoli </w:t>
      </w:r>
    </w:p>
    <w:p w14:paraId="40FEEDD7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Collard greens</w:t>
      </w:r>
    </w:p>
    <w:p w14:paraId="0EF735BD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Dark green leafy lettuce</w:t>
      </w:r>
    </w:p>
    <w:p w14:paraId="3CD544F7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Kale</w:t>
      </w:r>
    </w:p>
    <w:p w14:paraId="5CC37F23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Spinach</w:t>
      </w:r>
    </w:p>
    <w:p w14:paraId="52F13F86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Carrots</w:t>
      </w:r>
    </w:p>
    <w:p w14:paraId="0C1EE168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Pumpkin</w:t>
      </w:r>
    </w:p>
    <w:p w14:paraId="17BA1193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Sweet potato</w:t>
      </w:r>
    </w:p>
    <w:p w14:paraId="5840F01E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Apricots</w:t>
      </w:r>
    </w:p>
    <w:p w14:paraId="4E48A62F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Mango</w:t>
      </w:r>
    </w:p>
    <w:p w14:paraId="541C3982" w14:textId="77777777" w:rsidR="00126A5F" w:rsidRDefault="00A8114A">
      <w:pPr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Cantaloupe</w:t>
      </w:r>
    </w:p>
    <w:p w14:paraId="59D7014C" w14:textId="77777777" w:rsidR="00126A5F" w:rsidRDefault="00A8114A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Which survey regulation addresses food preferences?</w:t>
      </w:r>
    </w:p>
    <w:p w14:paraId="2859AEFB" w14:textId="77777777" w:rsidR="00126A5F" w:rsidRDefault="00A8114A">
      <w:pPr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F806</w:t>
      </w:r>
    </w:p>
    <w:p w14:paraId="139A9C04" w14:textId="77777777" w:rsidR="00126A5F" w:rsidRDefault="00A8114A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If your resident is on a mechanically altered diet and is having no problems chewing or swallowing, do we still code a swallowing problem on K100 of the MDS?</w:t>
      </w:r>
    </w:p>
    <w:p w14:paraId="2D600E36" w14:textId="77777777" w:rsidR="00126A5F" w:rsidRDefault="00A8114A">
      <w:pPr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No: Per RAI manual: Do not code a swallow</w:t>
      </w:r>
      <w:r>
        <w:rPr>
          <w:sz w:val="24"/>
          <w:szCs w:val="24"/>
        </w:rPr>
        <w:t xml:space="preserve">ing problem when interventions have been successful in treating the problem and therefore the signs/symptoms of the problem did not occur during the 7 day look back period </w:t>
      </w:r>
    </w:p>
    <w:p w14:paraId="590DEF67" w14:textId="77777777" w:rsidR="00126A5F" w:rsidRDefault="00126A5F">
      <w:pPr>
        <w:ind w:left="720"/>
        <w:rPr>
          <w:sz w:val="24"/>
          <w:szCs w:val="24"/>
        </w:rPr>
      </w:pPr>
    </w:p>
    <w:p w14:paraId="06A62EB1" w14:textId="77777777" w:rsidR="00126A5F" w:rsidRDefault="00A8114A">
      <w:pPr>
        <w:ind w:left="72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114300" distB="114300" distL="114300" distR="114300" wp14:anchorId="7E910C32" wp14:editId="1D8DCDEE">
            <wp:extent cx="5943600" cy="331470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314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05A01D6" w14:textId="77777777" w:rsidR="00126A5F" w:rsidRDefault="00A8114A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For IDDSI Level 6, Soft and bite sized, what are the characteristics appropriate</w:t>
      </w:r>
      <w:r>
        <w:rPr>
          <w:b/>
          <w:sz w:val="24"/>
          <w:szCs w:val="24"/>
        </w:rPr>
        <w:t xml:space="preserve"> testing methods?</w:t>
      </w:r>
    </w:p>
    <w:p w14:paraId="080537CD" w14:textId="77777777" w:rsidR="00126A5F" w:rsidRDefault="00A811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Appearance: No pieces less than 15mm x 15mm, no separate thin liquids</w:t>
      </w:r>
    </w:p>
    <w:p w14:paraId="4B3A6AC5" w14:textId="77777777" w:rsidR="00126A5F" w:rsidRDefault="00A8114A">
      <w:pPr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>Fork/Spoon Pressure Test: When pushing down on a 15mm x 15mm sample with a dinner fork or a teaspoon, with enough pressure that the thumb nail turns white, the food can</w:t>
      </w:r>
      <w:r>
        <w:rPr>
          <w:sz w:val="24"/>
          <w:szCs w:val="24"/>
        </w:rPr>
        <w:t xml:space="preserve"> be squashed and will not return to its original shape </w:t>
      </w:r>
    </w:p>
    <w:p w14:paraId="1B1EE35B" w14:textId="77777777" w:rsidR="00126A5F" w:rsidRDefault="00A8114A">
      <w:pPr>
        <w:numPr>
          <w:ilvl w:val="0"/>
          <w:numId w:val="5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What are the significant weight loss parameters listed on the MDS?</w:t>
      </w:r>
    </w:p>
    <w:p w14:paraId="0B04E118" w14:textId="77777777" w:rsidR="00126A5F" w:rsidRDefault="00A811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5% weight loss in 30 days </w:t>
      </w:r>
    </w:p>
    <w:p w14:paraId="553C10B0" w14:textId="77777777" w:rsidR="00126A5F" w:rsidRDefault="00A8114A">
      <w:pPr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10% weight loss in 180 days </w:t>
      </w:r>
    </w:p>
    <w:p w14:paraId="7C5907E6" w14:textId="77777777" w:rsidR="00126A5F" w:rsidRDefault="00126A5F">
      <w:pPr>
        <w:rPr>
          <w:b/>
          <w:sz w:val="24"/>
          <w:szCs w:val="24"/>
        </w:rPr>
      </w:pPr>
    </w:p>
    <w:sectPr w:rsidR="00126A5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21471"/>
    <w:multiLevelType w:val="multilevel"/>
    <w:tmpl w:val="CCB49B4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16840023"/>
    <w:multiLevelType w:val="multilevel"/>
    <w:tmpl w:val="D72E9F8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27122976"/>
    <w:multiLevelType w:val="multilevel"/>
    <w:tmpl w:val="91003C0C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" w15:restartNumberingAfterBreak="0">
    <w:nsid w:val="3E6E4CF9"/>
    <w:multiLevelType w:val="multilevel"/>
    <w:tmpl w:val="6514224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4" w15:restartNumberingAfterBreak="0">
    <w:nsid w:val="75DC567C"/>
    <w:multiLevelType w:val="multilevel"/>
    <w:tmpl w:val="52C01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7C173BF"/>
    <w:multiLevelType w:val="multilevel"/>
    <w:tmpl w:val="8A5C785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A5F"/>
    <w:rsid w:val="00126A5F"/>
    <w:rsid w:val="00A81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89CB4"/>
  <w15:docId w15:val="{1BD0D983-42EA-4E15-B5B4-CA5FB441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</dc:creator>
  <cp:lastModifiedBy>Stan Bell</cp:lastModifiedBy>
  <cp:revision>2</cp:revision>
  <dcterms:created xsi:type="dcterms:W3CDTF">2022-03-03T19:42:00Z</dcterms:created>
  <dcterms:modified xsi:type="dcterms:W3CDTF">2022-03-03T19:42:00Z</dcterms:modified>
</cp:coreProperties>
</file>